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Calibri" w:cs="Calibri" w:eastAsia="Calibri" w:hAnsi="Calibri"/>
          <w:b/>
          <w:bCs/>
          <w:color w:val="0B6B7A"/>
          <w:sz w:val="52"/>
          <w:szCs w:val="52"/>
        </w:rPr>
        <w:t xml:space="preserve">MISONICS</w:t>
      </w:r>
      <w:r>
        <w:rPr>
          <w:rFonts w:ascii="Calibri" w:cs="Calibri" w:eastAsia="Calibri" w:hAnsi="Calibri"/>
          <w:b/>
          <w:bCs/>
          <w:color w:val="0E2B34"/>
          <w:sz w:val="52"/>
          <w:szCs w:val="52"/>
        </w:rPr>
        <w:t xml:space="preserve">  PTY LTD</w:t>
      </w:r>
    </w:p>
    <w:p>
      <w:pPr>
        <w:spacing w:after="400"/>
      </w:pPr>
      <w:r>
        <w:rPr>
          <w:rFonts w:ascii="Calibri" w:cs="Calibri" w:eastAsia="Calibri" w:hAnsi="Calibri"/>
          <w:color w:val="5F7078"/>
          <w:sz w:val="22"/>
          <w:szCs w:val="22"/>
        </w:rPr>
        <w:t xml:space="preserve">Ultrasonic Cleaning Systems</w:t>
      </w:r>
    </w:p>
    <w:p>
      <w:pPr>
        <w:pStyle w:val="Title"/>
        <w:spacing w:after="120"/>
      </w:pPr>
      <w:r>
        <w:rPr>
          <w:rFonts w:ascii="Calibri" w:cs="Calibri" w:eastAsia="Calibri" w:hAnsi="Calibri"/>
          <w:b/>
          <w:bCs/>
          <w:color w:val="0E2B34"/>
          <w:sz w:val="40"/>
          <w:szCs w:val="40"/>
        </w:rPr>
        <w:t xml:space="preserve">Equipment Rental Agreement</w:t>
      </w:r>
    </w:p>
    <w:p>
      <w:pPr>
        <w:spacing w:after="300"/>
      </w:pPr>
      <w:r>
        <w:rPr>
          <w:rFonts w:ascii="Calibri" w:cs="Calibri" w:eastAsia="Calibri" w:hAnsi="Calibri"/>
          <w:color w:val="2C3E48"/>
          <w:sz w:val="20"/>
          <w:szCs w:val="20"/>
        </w:rPr>
        <w:t xml:space="preserve">This document comprises the Rental Schedule (Part A) and the Terms and Conditions (Part B). Together they form the entire Equipment Lease Agreement between Misonics Pty Ltd (the "Lessor") and the customer named below (the "Lessee").</w:t>
      </w:r>
    </w:p>
    <w:p>
      <w:pPr>
        <w:pStyle w:val="Heading1"/>
        <w:spacing w:after="160" w:before="200"/>
      </w:pPr>
      <w:r>
        <w:rPr>
          <w:rFonts w:ascii="Calibri" w:cs="Calibri" w:eastAsia="Calibri" w:hAnsi="Calibri"/>
          <w:b/>
          <w:bCs/>
          <w:color w:val="0B6B7A"/>
          <w:sz w:val="28"/>
          <w:szCs w:val="28"/>
        </w:rPr>
        <w:t xml:space="preserve">Part A — Rental Schedule</w:t>
      </w:r>
    </w:p>
    <w:p>
      <w:pPr>
        <w:spacing w:after="80"/>
      </w:pPr>
      <w:r>
        <w:rPr>
          <w:rFonts w:ascii="Calibri" w:cs="Calibri" w:eastAsia="Calibri" w:hAnsi="Calibri"/>
          <w:b/>
          <w:bCs/>
          <w:color w:val="0E2B34"/>
          <w:sz w:val="22"/>
          <w:szCs w:val="22"/>
        </w:rPr>
        <w:t xml:space="preserve">Lessee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Legal / trading name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ABN</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Delivery address</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Contact name / phone / email</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bl>
    <w:p>
      <w:pPr>
        <w:spacing w:after="80" w:before="240"/>
      </w:pPr>
      <w:r>
        <w:rPr>
          <w:rFonts w:ascii="Calibri" w:cs="Calibri" w:eastAsia="Calibri" w:hAnsi="Calibri"/>
          <w:b/>
          <w:bCs/>
          <w:color w:val="0E2B34"/>
          <w:sz w:val="22"/>
          <w:szCs w:val="22"/>
        </w:rPr>
        <w:t xml:space="preserve">Equipment description and serial number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Model</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Serial number</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Accessories / basket / lid</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Condition on dispatch</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Tested, inspected and electrically certified</w:t>
            </w:r>
          </w:p>
        </w:tc>
      </w:tr>
    </w:tbl>
    <w:p>
      <w:pPr>
        <w:spacing w:after="80" w:before="240"/>
      </w:pPr>
      <w:r>
        <w:rPr>
          <w:rFonts w:ascii="Calibri" w:cs="Calibri" w:eastAsia="Calibri" w:hAnsi="Calibri"/>
          <w:b/>
          <w:bCs/>
          <w:color w:val="0E2B34"/>
          <w:sz w:val="22"/>
          <w:szCs w:val="22"/>
        </w:rPr>
        <w:t xml:space="preserve">Rent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Rental type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Periodic (month-by-month)    ☐ Fixed term: ______ months (minimum 12)</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Rent start date (Effective Date)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Rent payment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per  ☐ week  ☐ month  (paid in advance)</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Security deposit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(refundable per Part B — Deposit)</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Cleaning deposit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(20% of the annual lease; refundable per Part B — Deposit)</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Payment method</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Invoice / EFT    ☐ Automatic card debit (authority attached)</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Delivery freight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  Return freight: Lessee's cost</w:t>
            </w:r>
          </w:p>
        </w:tc>
      </w:tr>
    </w:tbl>
    <w:p>
      <w:pPr>
        <w:spacing w:after="80" w:before="240"/>
      </w:pPr>
      <w:r>
        <w:rPr>
          <w:rFonts w:ascii="Calibri" w:cs="Calibri" w:eastAsia="Calibri" w:hAnsi="Calibri"/>
          <w:b/>
          <w:bCs/>
          <w:color w:val="0E2B34"/>
          <w:sz w:val="22"/>
          <w:szCs w:val="22"/>
        </w:rPr>
        <w:t xml:space="preserve">Purpose (application the Equipment is rented for)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Parts / contamination</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Chemistry supplied</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bl>
    <w:p>
      <w:pPr>
        <w:spacing w:after="120" w:before="240"/>
      </w:pPr>
      <w:r>
        <w:rPr>
          <w:rFonts w:ascii="Calibri" w:cs="Calibri" w:eastAsia="Calibri" w:hAnsi="Calibri"/>
          <w:i/>
          <w:iCs/>
          <w:color w:val="5F7078"/>
          <w:sz w:val="19"/>
          <w:szCs w:val="19"/>
        </w:rPr>
        <w:t xml:space="preserve">Key protections in plain words: Maintenance for normal wear is the Lessor's responsibility. Deposits are refunded within 21 days of the Equipment's satisfactory return. If rent is unpaid after two written notices, the Lessor may lock the Equipment's software until it is paid (Part B — Software access and lock-out). Nothing in this Agreement excludes, restricts or modifies any consumer guarantee, right or remedy under the Australian Consumer Law that cannot lawfully be excluded.</w:t>
      </w:r>
    </w:p>
    <w:p>
      <w:pPr>
        <w:spacing w:after="80" w:before="160"/>
      </w:pPr>
      <w:r>
        <w:rPr>
          <w:rFonts w:ascii="Calibri" w:cs="Calibri" w:eastAsia="Calibri" w:hAnsi="Calibri"/>
          <w:b/>
          <w:bCs/>
          <w:color w:val="0E2B34"/>
          <w:sz w:val="22"/>
          <w:szCs w:val="22"/>
        </w:rPr>
        <w:t xml:space="preserve">Signatures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Signed for Lessee (name / title / date)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Signed for Misonics Pty Ltd (name / title / date)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bl>
    <w:p>
      <w:r>
        <w:br w:type="page"/>
      </w:r>
    </w:p>
    <w:p>
      <w:pPr>
        <w:pStyle w:val="Heading1"/>
        <w:spacing w:after="160"/>
      </w:pPr>
      <w:r>
        <w:rPr>
          <w:rFonts w:ascii="Calibri" w:cs="Calibri" w:eastAsia="Calibri" w:hAnsi="Calibri"/>
          <w:b/>
          <w:bCs/>
          <w:color w:val="0B6B7A"/>
          <w:sz w:val="28"/>
          <w:szCs w:val="28"/>
        </w:rPr>
        <w:t xml:space="preserve">Part B — Terms and Conditions</w:t>
      </w:r>
    </w:p>
    <w:p>
      <w:pPr>
        <w:spacing w:after="120"/>
        <w:jc w:val="both"/>
      </w:pPr>
      <w:r>
        <w:rPr>
          <w:rFonts w:ascii="Calibri" w:cs="Calibri" w:eastAsia="Calibri" w:hAnsi="Calibri"/>
          <w:color w:val="2C3E48"/>
          <w:sz w:val="19"/>
          <w:szCs w:val="19"/>
        </w:rPr>
        <w:t xml:space="preserve">This Equipment Lease Agreement (the “Agreement”) shall govern Lessee’s renting of Lessor’s proprietary ultrasonic cleaner as specified under the “Equipment Description and Serial Number” section above (the “Equipment”), all in accordance with, and subject to, the terms and conditions stipulated below.</w:t>
      </w:r>
    </w:p>
    <w:p>
      <w:pPr>
        <w:pStyle w:val="Heading2"/>
        <w:spacing w:after="80" w:before="220"/>
      </w:pPr>
      <w:r>
        <w:rPr>
          <w:rFonts w:ascii="Calibri" w:cs="Calibri" w:eastAsia="Calibri" w:hAnsi="Calibri"/>
          <w:b/>
          <w:bCs/>
          <w:color w:val="0E2B34"/>
          <w:sz w:val="23"/>
          <w:szCs w:val="23"/>
        </w:rPr>
        <w:t xml:space="preserve">Rental Term</w:t>
      </w:r>
    </w:p>
    <w:p>
      <w:pPr>
        <w:spacing w:after="120"/>
        <w:jc w:val="both"/>
      </w:pPr>
      <w:r>
        <w:rPr>
          <w:rFonts w:ascii="Calibri" w:cs="Calibri" w:eastAsia="Calibri" w:hAnsi="Calibri"/>
          <w:color w:val="2C3E48"/>
          <w:sz w:val="19"/>
          <w:szCs w:val="19"/>
        </w:rPr>
        <w:t xml:space="preserve">The rental period commences on the rent start date specified in the “Rent Schedule” above (the “Effective Date”) and shall continue until it automatically terminates at 8:00 am on the first business day after the period nominated in the “Rent Schedule” (the “Rental Term”). A Periodic Rental is calculated as a calendar month and will automatically recur for successive one-month periods until notice is received to cancel the Agreement, in accordance with the provisions hereunder. A Fixed Term Rental is for a nominated fixed term period and terminates on the expiration of the nominated period, unless earlier terminated by a party in accordance with the provisions hereunder.</w:t>
      </w:r>
    </w:p>
    <w:p>
      <w:pPr>
        <w:pStyle w:val="Heading2"/>
        <w:spacing w:after="80" w:before="220"/>
      </w:pPr>
      <w:r>
        <w:rPr>
          <w:rFonts w:ascii="Calibri" w:cs="Calibri" w:eastAsia="Calibri" w:hAnsi="Calibri"/>
          <w:b/>
          <w:bCs/>
          <w:color w:val="0E2B34"/>
          <w:sz w:val="23"/>
          <w:szCs w:val="23"/>
        </w:rPr>
        <w:t xml:space="preserve">Cancellation</w:t>
      </w:r>
    </w:p>
    <w:p>
      <w:pPr>
        <w:spacing w:after="120"/>
        <w:jc w:val="both"/>
      </w:pPr>
      <w:r>
        <w:rPr>
          <w:rFonts w:ascii="Calibri" w:cs="Calibri" w:eastAsia="Calibri" w:hAnsi="Calibri"/>
          <w:color w:val="2C3E48"/>
          <w:sz w:val="19"/>
          <w:szCs w:val="19"/>
        </w:rPr>
        <w:t xml:space="preserve">The Lessor or Lessee may terminate a Periodic Rental upon the provision of twenty-eight (28) days advanced written notice to the other party. In addition, the Lessor may immediately terminate this Agreement with or without notice in the event of a default or breach by the Lessee of any provision of this Agreement. Upon the expiration of a Fixed Term Rental, this Agreement shall automatically renew for additional successive periods of the Fixed Term Rental (the “Renewal Term”), unless either party notifies the other party of its intent not to renew the Agreement upon twenty-eight (28) days’ notice prior to the end of the applicable Renewal Term. All Renewal Terms of this Agreement shall be subject to the same terms and conditions of this Agreement, unless otherwise mutually agreed by the parties in writing. The Lessor will remind the Lessee in writing at least fourteen (14) days before the end of a Fixed Term Rental or Renewal Term that the Agreement will renew unless notice is given, and the Lessee may give any notice of non-renewal or termination under this clause by email to sales@misonics.com.au, which the Lessor will acknowledge in writing.</w:t>
      </w:r>
    </w:p>
    <w:p>
      <w:pPr>
        <w:pStyle w:val="Heading2"/>
        <w:spacing w:after="80" w:before="220"/>
      </w:pPr>
      <w:r>
        <w:rPr>
          <w:rFonts w:ascii="Calibri" w:cs="Calibri" w:eastAsia="Calibri" w:hAnsi="Calibri"/>
          <w:b/>
          <w:bCs/>
          <w:color w:val="0E2B34"/>
          <w:sz w:val="23"/>
          <w:szCs w:val="23"/>
        </w:rPr>
        <w:t xml:space="preserve">Deposit</w:t>
      </w:r>
    </w:p>
    <w:p>
      <w:pPr>
        <w:spacing w:after="120"/>
        <w:jc w:val="both"/>
      </w:pPr>
      <w:r>
        <w:rPr>
          <w:rFonts w:ascii="Calibri" w:cs="Calibri" w:eastAsia="Calibri" w:hAnsi="Calibri"/>
          <w:color w:val="2C3E48"/>
          <w:sz w:val="19"/>
          <w:szCs w:val="19"/>
        </w:rPr>
        <w:t xml:space="preserve">Upon the Effective Date, and in any event prior to the delivery of the Equipment, Lessee shall deposit with the Lessor two deposits, as follows: (i) a cleaning deposit, being twenty percent (20%) of the annual lease, to secure the return of the Equipment in the same clean condition as it was when delivered; and (ii) a security deposit to secure the Equipment while in Lessee’s possession (collectively, the “Deposits”). The Deposits made pursuant to this Agreement may be applied by Lessor to cure any default by Lessee and set-off against any indebtedness to Lessor under this Agreement, including any costs and expenses incurred by Lessor as a result of, without limitation, damage to the Equipment or repairs or replacements made to the Equipment, due to Lessee’s act or omission. In such a case, the Lessee shall promptly restore the Deposits to the full original amount. Upon termination or expiration of this Agreement, and upon receipt by Lessor of the Equipment to its satisfaction in its sole discretion, and provided there are no outstanding amounts owing to the Lessor, the Lessor shall refund the Deposits to the Lessee within twenty-one (21) days of receipt of the Equipment.</w:t>
      </w:r>
    </w:p>
    <w:p>
      <w:pPr>
        <w:pStyle w:val="Heading2"/>
        <w:spacing w:after="80" w:before="220"/>
      </w:pPr>
      <w:r>
        <w:rPr>
          <w:rFonts w:ascii="Calibri" w:cs="Calibri" w:eastAsia="Calibri" w:hAnsi="Calibri"/>
          <w:b/>
          <w:bCs/>
          <w:color w:val="0E2B34"/>
          <w:sz w:val="23"/>
          <w:szCs w:val="23"/>
        </w:rPr>
        <w:t xml:space="preserve">Rent Payments</w:t>
      </w:r>
    </w:p>
    <w:p>
      <w:pPr>
        <w:spacing w:after="120"/>
        <w:jc w:val="both"/>
      </w:pPr>
      <w:r>
        <w:rPr>
          <w:rFonts w:ascii="Calibri" w:cs="Calibri" w:eastAsia="Calibri" w:hAnsi="Calibri"/>
          <w:color w:val="2C3E48"/>
          <w:sz w:val="19"/>
          <w:szCs w:val="19"/>
        </w:rPr>
        <w:t xml:space="preserve">Commencing on the Effective Date, Lessee shall pay the rent payments shown in the payment section of the “Rent Schedule” above (the “Rent Payments”). Lessee acknowledges and agrees that Lessor reserves the right, in its sole and absolute discretion, to change its rent prices upon the provision of thirty (30) days’ written notice to the Lessee. If the Equipment has a fault or defect caused by design or manufacturing preventing the Lessee from using the Equipment for at least five (5) consecutive business days, the Rent Payment may cease for that period of time and shall resume once the Equipment is returned to use.</w:t>
      </w:r>
    </w:p>
    <w:p>
      <w:pPr>
        <w:pStyle w:val="Heading2"/>
        <w:spacing w:after="80" w:before="220"/>
      </w:pPr>
      <w:r>
        <w:rPr>
          <w:rFonts w:ascii="Calibri" w:cs="Calibri" w:eastAsia="Calibri" w:hAnsi="Calibri"/>
          <w:b/>
          <w:bCs/>
          <w:color w:val="0E2B34"/>
          <w:sz w:val="23"/>
          <w:szCs w:val="23"/>
        </w:rPr>
        <w:t xml:space="preserve">Billing</w:t>
      </w:r>
    </w:p>
    <w:p>
      <w:pPr>
        <w:spacing w:after="120"/>
        <w:jc w:val="both"/>
      </w:pPr>
      <w:r>
        <w:rPr>
          <w:rFonts w:ascii="Calibri" w:cs="Calibri" w:eastAsia="Calibri" w:hAnsi="Calibri"/>
          <w:color w:val="2C3E48"/>
          <w:sz w:val="19"/>
          <w:szCs w:val="19"/>
        </w:rPr>
        <w:t xml:space="preserve">Upon the Effective Date, Lessor shall issue an invoice to Lessee for the amount of the Deposits as well as the costs and expenses involved in delivering and/or shipping the Equipment to the Lessor. Upon the Effective Date, the Lessor shall issue an invoice to Lessee for the Rent Payments which shall become due and payable from the Effective Date. Rent Payments shall be due in advance as stated in the Rent Schedule. Rent Payments shall be deducted by debit order or other mutually agreed method. If any Rental Payment or other amount payable hereunder is not paid within seven (7) days after its due date or any other payment terms mutually agreed by the parties in writing, Lessee shall pay interest on any such late payment at 10% per year, calculated daily from the due date until actual payment, together with Lessor’s reasonable costs of collection.</w:t>
      </w:r>
    </w:p>
    <w:p>
      <w:pPr>
        <w:pStyle w:val="Heading2"/>
        <w:spacing w:after="80" w:before="220"/>
      </w:pPr>
      <w:r>
        <w:rPr>
          <w:rFonts w:ascii="Calibri" w:cs="Calibri" w:eastAsia="Calibri" w:hAnsi="Calibri"/>
          <w:b/>
          <w:bCs/>
          <w:color w:val="0E2B34"/>
          <w:sz w:val="23"/>
          <w:szCs w:val="23"/>
        </w:rPr>
        <w:t xml:space="preserve">Supply of Equipment and Maintenance</w:t>
      </w:r>
    </w:p>
    <w:p>
      <w:pPr>
        <w:spacing w:after="120"/>
        <w:jc w:val="both"/>
      </w:pPr>
      <w:r>
        <w:rPr>
          <w:rFonts w:ascii="Calibri" w:cs="Calibri" w:eastAsia="Calibri" w:hAnsi="Calibri"/>
          <w:color w:val="2C3E48"/>
          <w:sz w:val="19"/>
          <w:szCs w:val="19"/>
        </w:rPr>
        <w:t xml:space="preserve">Upon the Effective Date, and subject to the Lessee depositing the Deposits with the Lessor, Lessor agrees to supply the Equipment to the Lessee, in accordance with the terms and conditions stated hereunder:</w:t>
      </w:r>
    </w:p>
    <w:p>
      <w:pPr>
        <w:spacing w:after="120"/>
        <w:jc w:val="both"/>
      </w:pPr>
      <w:r>
        <w:rPr>
          <w:rFonts w:ascii="Calibri" w:cs="Calibri" w:eastAsia="Calibri" w:hAnsi="Calibri"/>
          <w:color w:val="2C3E48"/>
          <w:sz w:val="19"/>
          <w:szCs w:val="19"/>
        </w:rPr>
        <w:t xml:space="preserve">DELIVERY: Lessor shall deliver the Equipment to the exact location specified by Lessee in the “Equipment Location” section above. Lessee shall be solely responsible and liable for all expenses and costs of delivering and/or shipping the Equipment to Lessee’s premises. Upon expiration or termination of the Rental Term, the Lessee shall be responsible for shipping the Equipment back to Lessor’s premises and solely liable for costs and expenses related thereto, unless otherwise agreed by the parties in writing.</w:t>
      </w:r>
    </w:p>
    <w:p>
      <w:pPr>
        <w:spacing w:after="120"/>
        <w:jc w:val="both"/>
      </w:pPr>
      <w:r>
        <w:rPr>
          <w:rFonts w:ascii="Calibri" w:cs="Calibri" w:eastAsia="Calibri" w:hAnsi="Calibri"/>
          <w:color w:val="2C3E48"/>
          <w:sz w:val="19"/>
          <w:szCs w:val="19"/>
        </w:rPr>
        <w:t xml:space="preserve">LOCATION: At Lessee’s own risk, Lessee shall use or permit the use of the Equipment solely at the location specified in the “Equipment Location” section above. Lessee acknowledges and agrees that it will not move the Equipment to any other location, without the prior written approval of the Lessor. In the event the Lessor approves a change in location, Lessor will move the Equipment to the new location, at Lessee’s sole cost and expense.</w:t>
      </w:r>
    </w:p>
    <w:p>
      <w:pPr>
        <w:spacing w:after="120"/>
        <w:jc w:val="both"/>
      </w:pPr>
      <w:r>
        <w:rPr>
          <w:rFonts w:ascii="Calibri" w:cs="Calibri" w:eastAsia="Calibri" w:hAnsi="Calibri"/>
          <w:color w:val="2C3E48"/>
          <w:sz w:val="19"/>
          <w:szCs w:val="19"/>
        </w:rPr>
        <w:t xml:space="preserve">SELECTION: Lessee acknowledges and agrees that Lessee is responsible for selecting the Equipment. Lessor has manufactured and recommended the Equipment but Lessor will not be liable for the selection made by the Lessee. Prior to accepting the Equipment, the Lessee shall be responsible for ensuring and satisfying itself that the Equipment is suitable and fit for its purpose.</w:t>
      </w:r>
    </w:p>
    <w:p>
      <w:pPr>
        <w:spacing w:after="120"/>
        <w:jc w:val="both"/>
      </w:pPr>
      <w:r>
        <w:rPr>
          <w:rFonts w:ascii="Calibri" w:cs="Calibri" w:eastAsia="Calibri" w:hAnsi="Calibri"/>
          <w:color w:val="2C3E48"/>
          <w:sz w:val="19"/>
          <w:szCs w:val="19"/>
        </w:rPr>
        <w:t xml:space="preserve">INSPECTION AND CONDITION OF EQUIPMENT: Lessee acknowledges and agrees that it or Lessee’s agent has inspected the Equipment and acknowledges that the Equipment is in good and acceptable condition.</w:t>
      </w:r>
    </w:p>
    <w:p>
      <w:pPr>
        <w:spacing w:after="120"/>
        <w:jc w:val="both"/>
      </w:pPr>
      <w:r>
        <w:rPr>
          <w:rFonts w:ascii="Calibri" w:cs="Calibri" w:eastAsia="Calibri" w:hAnsi="Calibri"/>
          <w:color w:val="2C3E48"/>
          <w:sz w:val="19"/>
          <w:szCs w:val="19"/>
        </w:rPr>
        <w:t xml:space="preserve">MAINTENANCE: Throughout the Rental Term, the Lessee, at Lessee’s sole cost and expense, shall maintain the Equipment in good repair, condition and functional order and ensure that remains clean. Lessee shall keep the Equipment free and clear of any liens or other encumbrances. In the event the Equipment is damaged, unused or incorrectly ordered, the Lessee shall contact the Lessor as soon as possible.</w:t>
      </w:r>
    </w:p>
    <w:p>
      <w:pPr>
        <w:spacing w:after="120"/>
        <w:jc w:val="both"/>
      </w:pPr>
      <w:r>
        <w:rPr>
          <w:rFonts w:ascii="Calibri" w:cs="Calibri" w:eastAsia="Calibri" w:hAnsi="Calibri"/>
          <w:color w:val="2C3E48"/>
          <w:sz w:val="19"/>
          <w:szCs w:val="19"/>
        </w:rPr>
        <w:t xml:space="preserve">ELECTRICAL SAFETY: Lessor shall deliver the Equipment to the Lessee with an electrical safety tag valid for six (6) months. Thereafter, the Lessee shall be responsible for conducting regular inspections and testing of electrical safety and obtaining electrical safety tags for the duration of the Rental Term, at its sole cost and expense, in accordance with applicable law, rules and regulations. The testing shall be carried out by a competent and licensed or registered electrician or a licensed electrical inspector.</w:t>
      </w:r>
    </w:p>
    <w:p>
      <w:pPr>
        <w:pStyle w:val="Heading2"/>
        <w:spacing w:after="80" w:before="220"/>
      </w:pPr>
      <w:r>
        <w:rPr>
          <w:rFonts w:ascii="Calibri" w:cs="Calibri" w:eastAsia="Calibri" w:hAnsi="Calibri"/>
          <w:b/>
          <w:bCs/>
          <w:color w:val="0E2B34"/>
          <w:sz w:val="23"/>
          <w:szCs w:val="23"/>
        </w:rPr>
        <w:t xml:space="preserve">Supply of Chemicals</w:t>
      </w:r>
    </w:p>
    <w:p>
      <w:pPr>
        <w:spacing w:after="120"/>
        <w:jc w:val="both"/>
      </w:pPr>
      <w:r>
        <w:rPr>
          <w:rFonts w:ascii="Calibri" w:cs="Calibri" w:eastAsia="Calibri" w:hAnsi="Calibri"/>
          <w:color w:val="2C3E48"/>
          <w:sz w:val="19"/>
          <w:szCs w:val="19"/>
        </w:rPr>
        <w:t xml:space="preserve">Where Lessor has supplied to the Lessee chemicals, or in the event that chemicals are used with the Equipment under this Agreement, it is expressly agreed that the Lessee shall be responsible for ensuring the safe use and operation of such chemicals. Lessee acknowledges and agrees that it has read and understood the contents of both the Technical Data Sheet and the Material Safety Data Sheet (MSDS) for the relevant chemical supplied and being used in the Equipment. It is the Lessee’s responsibility to ensure that any person operating the machine has read and understood the chemical product disclosures and is familiar with the safe operation of the equipment. The safe storing, handling and disposal of chemicals is to be in strict accordance with their original purpose and specification and must accord with the chemical data sheets provided. The full use of all safety equipment and procedures as stipulated in the Operating Manual or the SDS is a condition to this Agreement. Failure to comply with these instructions, failure to conduct safety assessments  and tests, failure to enforce safe work assessment and procedures, and/or failure to ensure a safe working environment will be deemed a breach the terms of the Agreement. Lessee shall be fully liable for any damage, loss, destruction and related costs and expenses, as a result of failure to comply with this provision and Lessor shall be released from any liability in relation thereto.</w:t>
      </w:r>
    </w:p>
    <w:p>
      <w:pPr>
        <w:pStyle w:val="Heading2"/>
        <w:spacing w:after="80" w:before="220"/>
      </w:pPr>
      <w:r>
        <w:rPr>
          <w:rFonts w:ascii="Calibri" w:cs="Calibri" w:eastAsia="Calibri" w:hAnsi="Calibri"/>
          <w:b/>
          <w:bCs/>
          <w:color w:val="0E2B34"/>
          <w:sz w:val="23"/>
          <w:szCs w:val="23"/>
        </w:rPr>
        <w:t xml:space="preserve">Use Restrictions</w:t>
      </w:r>
    </w:p>
    <w:p>
      <w:pPr>
        <w:spacing w:after="120"/>
        <w:jc w:val="both"/>
      </w:pPr>
      <w:r>
        <w:rPr>
          <w:rFonts w:ascii="Calibri" w:cs="Calibri" w:eastAsia="Calibri" w:hAnsi="Calibri"/>
          <w:color w:val="2C3E48"/>
          <w:sz w:val="19"/>
          <w:szCs w:val="19"/>
        </w:rPr>
        <w:t xml:space="preserve">Lessee hereby agrees and undertakes to use the Equipment and any Lessor’s Intellectual Property (as defined below) solely for the lawful, permissible purpose for which the Lessee rents the Equipment during the Rental Term of the Agreement, namely for washing parts, or as otherwise expressly agreed by the Parties hereunder (the “Rental Purpose”). The Lessee further agrees and undertakes that it shall not, unless explicitly stated otherwise: (i) use the Equipment and/or Lessor’s Intellectual Property in connection with illegal activities; (ii) sell, sub-lease, lend, transfer, assign, distribute, promote, market, offer for sale or offer for lease, commercially exploit, or otherwise dispose of the Equipment and/or Lessor’s Intellectual Property, or any part thereof, to any third party without Lessor’s prior written consent; (iii) reverse engineer, decompile, disassemble, or otherwise attempt to derive the underlying components of the Equipment and/or Lessor’s Intellectual Property; (iv) modify, enhance, or alter the Equipment and/or Lessor’s Intellectual Property or any part thereof; (v) copy, reproduce, emulate or make derivative works, or allow copies, reproductions, emulations or derivative works of the Equipment and/or Lessor’s Intellectual Property or any part thereof; (vi) create or attempt to create a substitute or similar product or service to the Equipment through use or access to the Equipment and/or any of Lessor’s Intellectual Property; (vii); engage in any action or practice that reflects poorly on Lessor or otherwise disparages or devalues Lessor’s reputation or goodwill; (viii) remove any trademarks, logos, product identification or notices of any proprietary or copyright restrictions from the Equipment and/or Lessor’s Intellectual Property; (ix) use the Equipment and/or Lessor’s Intellectual Property in any manner that infringes the Intellectual Property rights or other rights of Lessor or another party  or negatively impacts on the right and title of Lessor to the Equipment and/or Lessor’s Intellectual Property; (vi) bundle, integrate, or attempt to integrate the Equipment and/or Lessor’s Intellectual Property with any third-party product or service; (x) attach the Equipment to any property or immovable without Lessor’s prior written consent and in the event that it is attached to land or an immovable, it shall not become a fixture and Lessor may still remove it and Lessee shall return it in accordance with this Agreement, at Lessee’s sole cost and expenses; or (x) cause or permit any third party to do any of the foregoing.</w:t>
      </w:r>
    </w:p>
    <w:p>
      <w:pPr>
        <w:pStyle w:val="Heading2"/>
        <w:spacing w:after="80" w:before="220"/>
      </w:pPr>
      <w:r>
        <w:rPr>
          <w:rFonts w:ascii="Calibri" w:cs="Calibri" w:eastAsia="Calibri" w:hAnsi="Calibri"/>
          <w:b/>
          <w:bCs/>
          <w:color w:val="0E2B34"/>
          <w:sz w:val="23"/>
          <w:szCs w:val="23"/>
        </w:rPr>
        <w:t xml:space="preserve">Loss or Damage and Repair</w:t>
      </w:r>
    </w:p>
    <w:p>
      <w:pPr>
        <w:spacing w:after="120"/>
        <w:jc w:val="both"/>
      </w:pPr>
      <w:r>
        <w:rPr>
          <w:rFonts w:ascii="Calibri" w:cs="Calibri" w:eastAsia="Calibri" w:hAnsi="Calibri"/>
          <w:color w:val="2C3E48"/>
          <w:sz w:val="19"/>
          <w:szCs w:val="19"/>
        </w:rPr>
        <w:t xml:space="preserve">Lessee assumes and shall bear the entire risk of loss, theft, destruction or damage of or to the Equipment or any part thereof (excluding such loss, theft, destruction or damage solely and specifically caused by, or directly contributed to, by the Lessor or its agents, contractors or employees), whether or not covered by insurance, and no such loss shall release Lessee of its obligations under this Rental Agreement in the event of such loss or damage. Lessee, at the sole option of Lessor, shall, at Lessee’s expense, repair the Equipment to the satisfaction of the Lessor.</w:t>
      </w:r>
    </w:p>
    <w:p>
      <w:pPr>
        <w:pStyle w:val="Heading2"/>
        <w:spacing w:after="80" w:before="220"/>
      </w:pPr>
      <w:r>
        <w:rPr>
          <w:rFonts w:ascii="Calibri" w:cs="Calibri" w:eastAsia="Calibri" w:hAnsi="Calibri"/>
          <w:b/>
          <w:bCs/>
          <w:color w:val="0E2B34"/>
          <w:sz w:val="23"/>
          <w:szCs w:val="23"/>
        </w:rPr>
        <w:t xml:space="preserve">Insurance</w:t>
      </w:r>
    </w:p>
    <w:p>
      <w:pPr>
        <w:spacing w:after="120"/>
        <w:jc w:val="both"/>
      </w:pPr>
      <w:r>
        <w:rPr>
          <w:rFonts w:ascii="Calibri" w:cs="Calibri" w:eastAsia="Calibri" w:hAnsi="Calibri"/>
          <w:color w:val="2C3E48"/>
          <w:sz w:val="19"/>
          <w:szCs w:val="19"/>
        </w:rPr>
        <w:t xml:space="preserve">For the duration of the Agreement and until termination or expiration of the Agreement, subject to Lessor’s receipt of the Equipment in good and acceptable condition, to the satisfaction of the Lessor in its sole discretion, Lessee shall provide, maintain and pay for insurance against any loss, theft of, damage to, or other normally insured risks for, the Equipment for its full replacement value, as further detailed in the “Insurance” section above.</w:t>
      </w:r>
    </w:p>
    <w:p>
      <w:pPr>
        <w:pStyle w:val="Heading2"/>
        <w:spacing w:after="80" w:before="220"/>
      </w:pPr>
      <w:r>
        <w:rPr>
          <w:rFonts w:ascii="Calibri" w:cs="Calibri" w:eastAsia="Calibri" w:hAnsi="Calibri"/>
          <w:b/>
          <w:bCs/>
          <w:color w:val="0E2B34"/>
          <w:sz w:val="23"/>
          <w:szCs w:val="23"/>
        </w:rPr>
        <w:t xml:space="preserve">Surrender</w:t>
      </w:r>
    </w:p>
    <w:p>
      <w:pPr>
        <w:spacing w:after="120"/>
        <w:jc w:val="both"/>
      </w:pPr>
      <w:r>
        <w:rPr>
          <w:rFonts w:ascii="Calibri" w:cs="Calibri" w:eastAsia="Calibri" w:hAnsi="Calibri"/>
          <w:color w:val="2C3E48"/>
          <w:sz w:val="19"/>
          <w:szCs w:val="19"/>
        </w:rPr>
        <w:t xml:space="preserve">On expiration or termination of the Agreement or on demand by Lessor, Lessee, at Lessee’s expense, shall return the Equipment clean and in good repair, ordinary wear and tear excepted, to such place or on board such carrier, packed for shipping, as Lessor may reasonably specify (having regard to the location from which the Equipment was originally shipped). Lessee shall package the Equipment in accordance with the instructions and guidelines of the Lessor for the safe, undamaged return of the Equipment.</w:t>
      </w:r>
    </w:p>
    <w:p>
      <w:pPr>
        <w:pStyle w:val="Heading2"/>
        <w:spacing w:after="80" w:before="220"/>
      </w:pPr>
      <w:r>
        <w:rPr>
          <w:rFonts w:ascii="Calibri" w:cs="Calibri" w:eastAsia="Calibri" w:hAnsi="Calibri"/>
          <w:b/>
          <w:bCs/>
          <w:color w:val="0E2B34"/>
          <w:sz w:val="23"/>
          <w:szCs w:val="23"/>
        </w:rPr>
        <w:t xml:space="preserve">Title and Intellectual Property</w:t>
      </w:r>
    </w:p>
    <w:p>
      <w:pPr>
        <w:spacing w:after="120"/>
        <w:jc w:val="both"/>
      </w:pPr>
      <w:r>
        <w:rPr>
          <w:rFonts w:ascii="Calibri" w:cs="Calibri" w:eastAsia="Calibri" w:hAnsi="Calibri"/>
          <w:color w:val="2C3E48"/>
          <w:sz w:val="19"/>
          <w:szCs w:val="19"/>
        </w:rPr>
        <w:t xml:space="preserve">For purposes of this Agreement, “Intellectual Property” shall mean any proprietary and intellectual property rights, including without limitation copyrights (including moral rights, where applicable), patents, designs, trademarks, and all applications thereof, whether or not registered or capable of being registered, inventions, know-how, trade secrets, confidential or proprietary information, data and databases, algorithms, methods, processes, concepts, innovations, software, materials, drawings, artwork, flow charts, layout, design, look and feel, techniques, source code and object code (if applicable), all modifications, update, and enhancements and derivative works thereof, all documentation, manuals, and technical and material data sheets related thereto, all goodwill related thereto, and all other aspects of, and all rights corresponding to, the foregoing throughout the world.</w:t>
      </w:r>
    </w:p>
    <w:p>
      <w:pPr>
        <w:spacing w:after="120"/>
        <w:jc w:val="both"/>
      </w:pPr>
      <w:r>
        <w:rPr>
          <w:rFonts w:ascii="Calibri" w:cs="Calibri" w:eastAsia="Calibri" w:hAnsi="Calibri"/>
          <w:color w:val="2C3E48"/>
          <w:sz w:val="19"/>
          <w:szCs w:val="19"/>
        </w:rPr>
        <w:t xml:space="preserve">As between the parties, Lessor owns and shall retain all right, title and interest in and to the Equipment, any samples thereof, any documentation or specifications related thereto, Lessor’s Confidential Information (as defined below), and any and all Intellectual Property rights therein and/or related thereto, including any and all modifications, derivatives, enhancements, improvements, adaptations, updates and/or upgrades to any of the foregoing (“Lessor’s Intellectual Property”). Except for the express rights granted under this Agreement, nothing contained in this Agreement is intended nor shall it be construed to convey or transfer to the Lessee any right, title or interest, whether express or implied, in or to, any of Lessor’s Intellectual Property. Upon termination of this Agreement, Lessee shall immediately return to Lessor all of Lessor’s Intellectual Property in its possession. Any work, product or service which includes, contains, substitutes, emulates, exposes the functionalities, or incorporates Lessor’s Intellectual Property, including the Equipment, or any part thereof, made by the Lessee, Lessor or jointly by the Lessee and Lessor, shall be solely owned by Lessor. Without derogating from the foregoing, Lessee hereby assigns and transfers to Lessor, without additional consideration, any right, title and interest that Lessee may have in, and to, any and all intellectual property created, authored, made, developed, conceived or reduced to practice in relation to the Equipment, Lessor’s Confidential Information and/or Lessor’s Intellectual Property (“Creations”), and hereby waives all past, present and future claims relating to any moral rights, artists' rights, or any other similar intellectual property rights worldwide in or to such Creations.</w:t>
      </w:r>
    </w:p>
    <w:p>
      <w:pPr>
        <w:pStyle w:val="Heading2"/>
        <w:spacing w:after="80" w:before="220"/>
      </w:pPr>
      <w:r>
        <w:rPr>
          <w:rFonts w:ascii="Calibri" w:cs="Calibri" w:eastAsia="Calibri" w:hAnsi="Calibri"/>
          <w:b/>
          <w:bCs/>
          <w:color w:val="0E2B34"/>
          <w:sz w:val="23"/>
          <w:szCs w:val="23"/>
        </w:rPr>
        <w:t xml:space="preserve">Confidentiality</w:t>
      </w:r>
    </w:p>
    <w:p>
      <w:pPr>
        <w:spacing w:after="120"/>
        <w:jc w:val="both"/>
      </w:pPr>
      <w:r>
        <w:rPr>
          <w:rFonts w:ascii="Calibri" w:cs="Calibri" w:eastAsia="Calibri" w:hAnsi="Calibri"/>
          <w:color w:val="2C3E48"/>
          <w:sz w:val="19"/>
          <w:szCs w:val="19"/>
        </w:rPr>
        <w:t xml:space="preserve">For the purposes of this Agreement, “Confidential Information” shall mean any and all information disclosed, provided or made accessible by, or on behalf of, one Party (“Disclosing Party”) to the other Party (“Receiving Party”) and/or any of its employees, officers, directors, representatives or agents, prior to or during the Rental Term of this Agreement, whether in writing, orally or in any other form which is not in the public domain, or regarding past, present, or future products, services, marketing and business plans, technical, financial or other proprietary or confidential information of the Disclosing Party, or which, given the nature of the information or material, or the circumstances surrounding the disclosure or provision, reasonably should be understood to be confidential or proprietary, as well as improvements, derivatives, upgrades, updates, and know-how related thereto. Lessor’s Intellectual Property shall be deemed Lessor’s Confidential Information. For purposes of this Agreement, Lessee acknowledges that Lessor may disclose its Confidential Information to the Lessee solely for the purposes of allowing the Lessee to evaluate the Equipment and to use the Equipment for Lessee’s cleaning purposes as contemplated hereunder, or for any other purpose which may be mutually agreed by the parties in writing (email sufficient).</w:t>
      </w:r>
    </w:p>
    <w:p>
      <w:pPr>
        <w:spacing w:after="120"/>
        <w:jc w:val="both"/>
      </w:pPr>
      <w:r>
        <w:rPr>
          <w:rFonts w:ascii="Calibri" w:cs="Calibri" w:eastAsia="Calibri" w:hAnsi="Calibri"/>
          <w:color w:val="2C3E48"/>
          <w:sz w:val="19"/>
          <w:szCs w:val="19"/>
        </w:rPr>
        <w:t xml:space="preserve">The obligation of confidentiality shall not apply to the extent that the Receiving Party can establish with substantial evidence that the Disclosing Party’s Confidential Information: (i) entered the public domain without the Receiving Party's breach of any obligation owed to the Disclosing party; (ii) was permitted to be disclosed by the Disclosing Party's prior written consent; (iii) had become known to the Receiving Party from a source other than the Disclosing Party, other than by breach of a confidentiality obligation owed to the Disclosing Party, as evidenced by dated, written records; (iv) was disclosed by the Disclosing Party to a third party without restrictions on its disclosure, as evidenced by written records; or (v) was independently developed by the Receiving Party without use of, or reference to, the Disclosing Party’s Confidential Information, as evidenced by written, dated records. Further, disclosure may be made pursuant to a requirement of law, court order, or judicial or administrative process, provided that the Receiving Party shall promptly inform the Disclosing Party in advance of such disclosure so that the Disclosing Party may seek a protective order regarding the disclosed Confidential Information, and if, nevertheless, the Confidential Information is required to be disclosed, the Receiving Party may only disclose that portion of Confidential Information that is required to be disclosed.</w:t>
      </w:r>
    </w:p>
    <w:p>
      <w:pPr>
        <w:spacing w:after="120"/>
        <w:jc w:val="both"/>
      </w:pPr>
      <w:r>
        <w:rPr>
          <w:rFonts w:ascii="Calibri" w:cs="Calibri" w:eastAsia="Calibri" w:hAnsi="Calibri"/>
          <w:color w:val="2C3E48"/>
          <w:sz w:val="19"/>
          <w:szCs w:val="19"/>
        </w:rPr>
        <w:t xml:space="preserve">The Receiving Party shall (i) hold the Disclosing Party’s Confidential Information in strict confidence using the same standard of care as it uses to protect its own Confidential Information but not less than a reasonable standard of care; (ii) not use the Disclosing Party’s Confidential Information for any purpose except as expressly provided hereunder and as necessary to fulfill its obligations under this Agreement; and (iii) not disclose the Discloser’s Confidential Information to any third party, except to its employees, officers, agents and representatives (“Representatives”) who have need to know such Confidential Information and the Receiving Party undertakes to ensure that its Representatives are bound by like covenants containing confidentiality and non-use provisions substantially similar to those in this Agreement. The Receiving Party shall be liable for any breach of this Agreement by any of its Representatives or any other person who obtains access to or possession of any of the Disclosing Party's Confidential Information from or through the Receiving Party.</w:t>
      </w:r>
    </w:p>
    <w:p>
      <w:pPr>
        <w:spacing w:after="120"/>
        <w:jc w:val="both"/>
      </w:pPr>
      <w:r>
        <w:rPr>
          <w:rFonts w:ascii="Calibri" w:cs="Calibri" w:eastAsia="Calibri" w:hAnsi="Calibri"/>
          <w:color w:val="2C3E48"/>
          <w:sz w:val="19"/>
          <w:szCs w:val="19"/>
        </w:rPr>
        <w:t xml:space="preserve">Upon expiration or termination of this Agreement, unless otherwise agreed between the parties, each Receiving Party shall return to the Disclosing Party (or destroy, at the election of the Disclosing Party, and certify such destruction in writing) all Disclosing Party’s Confidential Information. The provisions of this paragraph shall survive termination or expiration of the Agreement.</w:t>
      </w:r>
    </w:p>
    <w:p>
      <w:pPr>
        <w:spacing w:after="120"/>
        <w:jc w:val="both"/>
      </w:pPr>
      <w:r>
        <w:rPr>
          <w:rFonts w:ascii="Calibri" w:cs="Calibri" w:eastAsia="Calibri" w:hAnsi="Calibri"/>
          <w:color w:val="2C3E48"/>
          <w:sz w:val="19"/>
          <w:szCs w:val="19"/>
        </w:rPr>
        <w:t xml:space="preserve">The Parties agree that monetary damages for breach of confidentiality under this section may not be adequate and the non-breaching Party shall be further entitled to injunctive relief.</w:t>
      </w:r>
    </w:p>
    <w:p>
      <w:pPr>
        <w:spacing w:after="120"/>
        <w:jc w:val="both"/>
      </w:pPr>
      <w:r>
        <w:rPr>
          <w:rFonts w:ascii="Calibri" w:cs="Calibri" w:eastAsia="Calibri" w:hAnsi="Calibri"/>
          <w:color w:val="2C3E48"/>
          <w:sz w:val="19"/>
          <w:szCs w:val="19"/>
        </w:rPr>
        <w:t xml:space="preserve">Lessee acknowledges that Lessor relies on this undertaking of confidentiality as a condition to renting its Equipment to the Lessee and would not enter into the Agreement without such undertakings.</w:t>
      </w:r>
    </w:p>
    <w:p>
      <w:pPr>
        <w:pStyle w:val="Heading2"/>
        <w:spacing w:after="80" w:before="220"/>
      </w:pPr>
      <w:r>
        <w:rPr>
          <w:rFonts w:ascii="Calibri" w:cs="Calibri" w:eastAsia="Calibri" w:hAnsi="Calibri"/>
          <w:b/>
          <w:bCs/>
          <w:color w:val="0E2B34"/>
          <w:sz w:val="23"/>
          <w:szCs w:val="23"/>
        </w:rPr>
        <w:t xml:space="preserve">Lessee Warranties</w:t>
      </w:r>
    </w:p>
    <w:p>
      <w:pPr>
        <w:spacing w:after="120"/>
        <w:jc w:val="both"/>
      </w:pPr>
      <w:r>
        <w:rPr>
          <w:rFonts w:ascii="Calibri" w:cs="Calibri" w:eastAsia="Calibri" w:hAnsi="Calibri"/>
          <w:color w:val="2C3E48"/>
          <w:sz w:val="19"/>
          <w:szCs w:val="19"/>
        </w:rPr>
        <w:t xml:space="preserve">Lessee hereby represents, warrants, and undertakes to the Lessor that: (i) it has the required power and authority to enter into this Agreement; (ii) the execution of this Agreement and performance of its obligations thereunder do not and will not violate any other agreement to which it is a party; (iii) there is no other restriction, limitation, contractual or statutory obligation which prevents it from fulfilling its obligations under this Agreement; (iv) it does not manufacture, supply, distribute or sell ultrasonic equipment or any product competitive with the Equipment; (v) it shall use the Equipment solely for the Purpose and in accordance with any use instructions and manuals provided by Lessor; (vi) its possession, use and maintenance of the Equipment shall comply with all applicable laws, rules and regulations; and (vii) to the best of its knowledge, the application, statements, trade references, financial reports, credit information and other information submitted to the Lessor are true and accurate. Lessee acknowledges and agrees that the above warranties are material inducements to the granting of this lease and entering into this Agreement by the Lessor. Any breach of any abovementioned warranty shall constitute a default and material breach of this Agreement by Lessee, and the Lessor shall be entitled to any remedy or legal recourse to which it is available under this Agreement, by law or in equity.</w:t>
      </w:r>
    </w:p>
    <w:p>
      <w:pPr>
        <w:pStyle w:val="Heading2"/>
        <w:spacing w:after="80" w:before="220"/>
      </w:pPr>
      <w:r>
        <w:rPr>
          <w:rFonts w:ascii="Calibri" w:cs="Calibri" w:eastAsia="Calibri" w:hAnsi="Calibri"/>
          <w:b/>
          <w:bCs/>
          <w:color w:val="0E2B34"/>
          <w:sz w:val="23"/>
          <w:szCs w:val="23"/>
        </w:rPr>
        <w:t xml:space="preserve">Disclaimer of Warranties</w:t>
      </w:r>
    </w:p>
    <w:p>
      <w:pPr>
        <w:spacing w:after="120"/>
        <w:jc w:val="both"/>
      </w:pPr>
      <w:r>
        <w:rPr>
          <w:rFonts w:ascii="Calibri" w:cs="Calibri" w:eastAsia="Calibri" w:hAnsi="Calibri"/>
          <w:color w:val="2C3E48"/>
          <w:sz w:val="19"/>
          <w:szCs w:val="19"/>
        </w:rPr>
        <w:t xml:space="preserve">OTHER THAN AS EXPRESSLY SET FORTH UNDER LESSOR’S WARRANTY POLICY AVAILABLE AT THE MISONICS WARRANTY POLICY (AVAILABLE AT MISONICS.COM.AU/WARRANTY OR ON REQUEST), AND SUBJECT TO ITS EXCEPTIONS, LESSOR MAKES NO WARRANTIES OR REPRESENTATIONS, EXPRESS OR IMPLIED, STATUTORY OR OTHERWISE WITH RESPECT TO THE EQUIPMENT AND/OR LESSOR’S INTELLECTUAL PROPERTY. TO THE EXTENT PERMITTED BY APPLICABLE LAW, ALL IMPLIED WARRANTIES, INCLUDING BUT NOT LIMITED TO IMPLIED WARRANTIES OF MERCHANTABILITY, ACCURACY, RELIABILITY, QUALITY, USEFULENESS, TITLE, FITNESS FOR A PARTICULAR PURPOSE, NON-INFRINGEMENT AND ANY CONDITION OR WARRANTY ARISING FROM COURSE OF PERFORMANCE, DEALING OR USAGE OF TRADE, ARE HEREBY EXCLUDED BY LESSOR.</w:t>
      </w:r>
    </w:p>
    <w:p>
      <w:pPr>
        <w:pStyle w:val="Heading2"/>
        <w:spacing w:after="80" w:before="220"/>
      </w:pPr>
      <w:r>
        <w:rPr>
          <w:rFonts w:ascii="Calibri" w:cs="Calibri" w:eastAsia="Calibri" w:hAnsi="Calibri"/>
          <w:b/>
          <w:bCs/>
          <w:color w:val="0E2B34"/>
          <w:sz w:val="23"/>
          <w:szCs w:val="23"/>
        </w:rPr>
        <w:t xml:space="preserve">Limitation of Liability</w:t>
      </w:r>
    </w:p>
    <w:p>
      <w:pPr>
        <w:spacing w:after="120"/>
        <w:jc w:val="both"/>
      </w:pPr>
      <w:r>
        <w:rPr>
          <w:rFonts w:ascii="Calibri" w:cs="Calibri" w:eastAsia="Calibri" w:hAnsi="Calibri"/>
          <w:color w:val="2C3E48"/>
          <w:sz w:val="19"/>
          <w:szCs w:val="19"/>
        </w:rPr>
        <w:t xml:space="preserve">EXCEPT AS EXPRESSLY PROVIDED OTHERWISE HEREUNDER, LESSOR WILL NOT BE LIABLE FOR ANY INDIRECT, INCIDENTAL, CONSEQUENTIAL, PUNITIVE OR OTHER SPECIAL DAMAGES, INCLUDING LOSS OF PROFITS, SUFFERED BY LESSEE OR OTHERS ARISING OUT OF OR RELATED TO THIS AGREEMENT OR THE EQUIPMENT, FOR ALL CAUSES OF ACTION OF ANY KIND (INCLUDING TORT, CONTRACT, NEGLIGENCE, STRICT LIABILITY AND BREACH OF WARRANTY) EVEN IF COMPANY HAS BEEN ADVISED OF THE POSSIBILITY OF SUCH DAMAGES.</w:t>
      </w:r>
    </w:p>
    <w:p>
      <w:pPr>
        <w:spacing w:after="120"/>
        <w:jc w:val="both"/>
      </w:pPr>
      <w:r>
        <w:rPr>
          <w:rFonts w:ascii="Calibri" w:cs="Calibri" w:eastAsia="Calibri" w:hAnsi="Calibri"/>
          <w:color w:val="2C3E48"/>
          <w:sz w:val="19"/>
          <w:szCs w:val="19"/>
        </w:rPr>
        <w:t xml:space="preserve">FURTHER, LESSOR DISCLAIMS ALL LIABILITY FOR ANY DAMAGE WHATSOEVER WHEN THE EQUIPMENT IS USED OR INSTALLED IN ANOTHER LOCATION, OTHER THAN THE LOCATION SPECIFIED UNDER THIS AGREEMENT, OR COMBINED WITH, OR USED IN CONJUNCTION WITH, A THIRD-PARTY PRODUCT OR SERVICE, PROVIDED THAT THE DAMAGE IS CAUSED SOLELY AND SPECIFICALLY AS A DIRECT RESULT OF AN EXISTING DEFECT IN THE EQUIPMENT AT THE TIME OF DELIVERY.</w:t>
      </w:r>
    </w:p>
    <w:p>
      <w:pPr>
        <w:spacing w:after="120"/>
        <w:jc w:val="both"/>
      </w:pPr>
      <w:r>
        <w:rPr>
          <w:rFonts w:ascii="Calibri" w:cs="Calibri" w:eastAsia="Calibri" w:hAnsi="Calibri"/>
          <w:color w:val="2C3E48"/>
          <w:sz w:val="19"/>
          <w:szCs w:val="19"/>
        </w:rPr>
        <w:t xml:space="preserve">EXCEPT FOR LESSOR’S GROSS NEGLIGENCE OR WILLFUL MISCONDUCT, IN NO EVENT WILL LESSOR’S TOTAL CUMULATIVE LIABILITY IN CONNECTION WITH THIS AGREEMENT OR EQUIPMENT, EXCEED THE TOTAL AMOUNT PAID BY LESSEE TO LESSOR HEREUNDER IN THE TWELVE MONTHS PRECEDING THE CLAIM OR CAUSE OF ACTION.</w:t>
      </w:r>
    </w:p>
    <w:p>
      <w:pPr>
        <w:pStyle w:val="Heading2"/>
        <w:spacing w:after="80" w:before="220"/>
      </w:pPr>
      <w:r>
        <w:rPr>
          <w:rFonts w:ascii="Calibri" w:cs="Calibri" w:eastAsia="Calibri" w:hAnsi="Calibri"/>
          <w:b/>
          <w:bCs/>
          <w:color w:val="0E2B34"/>
          <w:sz w:val="23"/>
          <w:szCs w:val="23"/>
        </w:rPr>
        <w:t xml:space="preserve">Indemnification</w:t>
      </w:r>
    </w:p>
    <w:p>
      <w:pPr>
        <w:spacing w:after="120"/>
        <w:jc w:val="both"/>
      </w:pPr>
      <w:r>
        <w:rPr>
          <w:rFonts w:ascii="Calibri" w:cs="Calibri" w:eastAsia="Calibri" w:hAnsi="Calibri"/>
          <w:color w:val="2C3E48"/>
          <w:sz w:val="19"/>
          <w:szCs w:val="19"/>
        </w:rPr>
        <w:t xml:space="preserve">To the maximum extent permissible by law, Lessee shall indemnify the Lessor against, and hold Lessor harmless from, any and all claims, actions, suits, proceedings, (including third party claims), and related costs, expenses, losses, damages and liabilities, (including reasonable attorney costs and fees), arising out of, in connection with or resulting from: (i) Lessee’s possession, use, operation or maintenance of the Equipment and/or Licensor’s Intellectual Property during the Rental Term and in any event from the date on which it accepts delivery of the Equipment and/or Licensor’s Intellectual Property until its disposition of the Equipment and/or Licensor’s Intellectual Property; (ii) breach of any warranty, representation or obligation of Lessee under this Agreement, including without limitation, breach of intellectual property rights or breach of confidentiality; (iii) Lessee’s gross negligence or willful misconduct; and (iv) any loss, damage, theft, disrepair, misuse, accident, destruction of property, death of or injury to any person which may be suffered or sustained in connection with the Lessee’s possession, use, operation or maintenance of the Equipment, caused by Lessee or any person acting on its behalf, including as a result of vandalism or negligence; and (v) violation of any applicable law, rule or regulation; except, and to the extent, that such claim, action, suit, proceeding, costs, expenses, damages and liabilities are solely and specifically caused by, or directly contributed to, by: (i) the Lessor or the Lessor’s agents, contractors or employees gross negligence, willful misconduct, act, default or omission; (ii) a fault or defect in the manufacture of the Equipment such that the Equipment fails to materially operate in accordance the specifications of and in accordance with the Technical Data Sheet and the Material Data Safety Sheet.</w:t>
      </w:r>
    </w:p>
    <w:p>
      <w:pPr>
        <w:pStyle w:val="Heading2"/>
        <w:spacing w:after="80" w:before="220"/>
      </w:pPr>
      <w:r>
        <w:rPr>
          <w:rFonts w:ascii="Calibri" w:cs="Calibri" w:eastAsia="Calibri" w:hAnsi="Calibri"/>
          <w:b/>
          <w:bCs/>
          <w:color w:val="0E2B34"/>
          <w:sz w:val="23"/>
          <w:szCs w:val="23"/>
        </w:rPr>
        <w:t xml:space="preserve">Default and Remedies</w:t>
      </w:r>
    </w:p>
    <w:p>
      <w:pPr>
        <w:spacing w:after="120"/>
        <w:jc w:val="both"/>
      </w:pPr>
      <w:r>
        <w:rPr>
          <w:rFonts w:ascii="Calibri" w:cs="Calibri" w:eastAsia="Calibri" w:hAnsi="Calibri"/>
          <w:color w:val="2C3E48"/>
          <w:sz w:val="19"/>
          <w:szCs w:val="19"/>
        </w:rPr>
        <w:t xml:space="preserve">Lessee shall be in default and breach under this Agreement if Lessee shall: (i) fail to pay any Rent Payment or other amount required under this Agreement within seven (7) days after the Rent Payment becomes due and payable; (ii) fail to perform or observe according to its terms any obligation, warranty or covenant contained in this Agreement, or any other instrument or document executed in connection with this Agreement; (ii)  become insolvent (however defined), cease business as a going concern, makes an assignment for the benefit of creditors, or cause a petition for receiver or in bankruptcy to be filed by or against lessee (including a petition for reorganisation or an arrangement); (iii) commit or fail to commit any act that results in jeopardising the rights of Lessor or causes Lessor to deem itself insecure as to its rights. If Lessee is in default under this Agreement, Lessor, with or without notice to Lessee, shall have the right to exercise concurrently or separately, and without any election of remedies to be deemed made, the following remedies: (i) elect that the Rent Payments due be accelerated and the entire amount of the Rent Payment for the duration of the Rental Term be due immediately; (ii) terminate this Agreement, as abovementioned; (iii) enter into Lessee’s premises, provided notice is first given to the Lessee, to repossess the Equipment; any such repossession shall not constitute a termination of this Agreement, unless Lessor so notifies Lessee in writing; (iv) Lessor shall have the right, at its option, to lease the Equipment to any other person or persons on such terms and conditions as Lessor shall determine; and/or (iv) to obtain indemnification from Lessee, if applicable. In the event sub-section (iii) is exercised, there shall be due from Lessee and Lessee will immediately pay to Lessor the costs and expenses incurred by Lessor in repossessing, releasing, transporting, and repairing the Equipment.</w:t>
      </w:r>
    </w:p>
    <w:p>
      <w:pPr>
        <w:pStyle w:val="Heading2"/>
        <w:spacing w:after="80" w:before="220"/>
      </w:pPr>
      <w:r>
        <w:rPr>
          <w:rFonts w:ascii="Calibri" w:cs="Calibri" w:eastAsia="Calibri" w:hAnsi="Calibri"/>
          <w:b/>
          <w:bCs/>
          <w:color w:val="0E2B34"/>
          <w:sz w:val="23"/>
          <w:szCs w:val="23"/>
        </w:rPr>
        <w:t xml:space="preserve">Software access and lock-out</w:t>
      </w:r>
    </w:p>
    <w:p>
      <w:pPr>
        <w:spacing w:after="120"/>
        <w:jc w:val="both"/>
      </w:pPr>
      <w:r>
        <w:rPr>
          <w:rFonts w:ascii="Calibri" w:cs="Calibri" w:eastAsia="Calibri" w:hAnsi="Calibri"/>
          <w:color w:val="2C3E48"/>
          <w:sz w:val="19"/>
          <w:szCs w:val="19"/>
        </w:rPr>
        <w:t xml:space="preserve">The Equipment’s control software and access codes remain the Lessor’s. The Lessee’s right to operate the Equipment depends on the Rent Payments and other amounts under this Agreement being paid when due. If an undisputed amount is more than ten (10) business days overdue, the Lessor may give the Lessee written notice that access to the Equipment will be locked out; if the amount remains unpaid two (2) business days after that notice, the Lessor may set the access codes so that the Equipment cannot be started for a new cycle. The Equipment will be allowed to finish or safely end the cycle it is running; the Lessee’s recipes and data are kept; and access is restored within one (1) business day after payment is received. The Lessee consents to the Equipment connecting to the Lessor’s systems and to the Lessor using that connection for diagnosis, support and to give effect to this clause. An amount is disputed only if the Lessee has told the Lessor in writing, before the due date or within the ten (10) business days, which part is disputed and why; a lock-out is never used to withhold a remedy the Lessee is entitled to under the Australian Consumer Law. This clause is in addition to the Lessor’s rights under Default and Remedies.</w:t>
      </w:r>
    </w:p>
    <w:p>
      <w:pPr>
        <w:pStyle w:val="Heading2"/>
        <w:spacing w:after="80" w:before="220"/>
      </w:pPr>
      <w:r>
        <w:rPr>
          <w:rFonts w:ascii="Calibri" w:cs="Calibri" w:eastAsia="Calibri" w:hAnsi="Calibri"/>
          <w:b/>
          <w:bCs/>
          <w:color w:val="0E2B34"/>
          <w:sz w:val="23"/>
          <w:szCs w:val="23"/>
        </w:rPr>
        <w:t xml:space="preserve">Notice and Demands</w:t>
      </w:r>
    </w:p>
    <w:p>
      <w:pPr>
        <w:spacing w:after="120"/>
        <w:jc w:val="both"/>
      </w:pPr>
      <w:r>
        <w:rPr>
          <w:rFonts w:ascii="Calibri" w:cs="Calibri" w:eastAsia="Calibri" w:hAnsi="Calibri"/>
          <w:color w:val="2C3E48"/>
          <w:sz w:val="19"/>
          <w:szCs w:val="19"/>
        </w:rPr>
        <w:t xml:space="preserve">Any notices or other communications required hereunder shall be in writing and shall be deemed given when delivered in person or when mailed, by certified or registered first class mail, postage prepaid, return receipt requested, addressed to the parties at their addresses specified above or to such other addresses of which a party shall have notified the other in accordance with this provision, and shall be deemed effectively given upon the earlier of actual receipt or: (a) personal delivery to the party to be notified, (b), if sent by electronic mail or facsimile (with electronic confirmation of receipt) on the recipient’s next business day, (c) seven (7) days after having been sent by registered or certified mail, return receipt requested, postage prepaid, or (d) one (1) business day after deposit with a nationally recognized overnight courier, freight prepaid, specifying next business day delivery, with written verification of receipt.</w:t>
      </w:r>
    </w:p>
    <w:p>
      <w:pPr>
        <w:pStyle w:val="Heading2"/>
        <w:spacing w:after="80" w:before="220"/>
      </w:pPr>
      <w:r>
        <w:rPr>
          <w:rFonts w:ascii="Calibri" w:cs="Calibri" w:eastAsia="Calibri" w:hAnsi="Calibri"/>
          <w:b/>
          <w:bCs/>
          <w:color w:val="0E2B34"/>
          <w:sz w:val="23"/>
          <w:szCs w:val="23"/>
        </w:rPr>
        <w:t xml:space="preserve">Filing</w:t>
      </w:r>
    </w:p>
    <w:p>
      <w:pPr>
        <w:spacing w:after="120"/>
        <w:jc w:val="both"/>
      </w:pPr>
      <w:r>
        <w:rPr>
          <w:rFonts w:ascii="Calibri" w:cs="Calibri" w:eastAsia="Calibri" w:hAnsi="Calibri"/>
          <w:color w:val="2C3E48"/>
          <w:sz w:val="19"/>
          <w:szCs w:val="19"/>
        </w:rPr>
        <w:t xml:space="preserve">Lessee, on request, agrees to execute any instrument necessary to the filing and recording of this Agreement or the Equipment. Lessee further appoints Lessor its true and lawful attorney to prepare, execute and sign any and all security agreements, financing statements, or otherwise, in order to effectuate a lien on the Equipment subject to this Agreement, and to sign the name of Lessee with the same force and effect as if signed by Lessee, and to file such instruments at the proper location or locations.</w:t>
      </w:r>
    </w:p>
    <w:p>
      <w:pPr>
        <w:pStyle w:val="Heading2"/>
        <w:spacing w:after="80" w:before="220"/>
      </w:pPr>
      <w:r>
        <w:rPr>
          <w:rFonts w:ascii="Calibri" w:cs="Calibri" w:eastAsia="Calibri" w:hAnsi="Calibri"/>
          <w:b/>
          <w:bCs/>
          <w:color w:val="0E2B34"/>
          <w:sz w:val="23"/>
          <w:szCs w:val="23"/>
        </w:rPr>
        <w:t xml:space="preserve">Tax Consequences</w:t>
      </w:r>
    </w:p>
    <w:p>
      <w:pPr>
        <w:spacing w:after="120"/>
        <w:jc w:val="both"/>
      </w:pPr>
      <w:r>
        <w:rPr>
          <w:rFonts w:ascii="Calibri" w:cs="Calibri" w:eastAsia="Calibri" w:hAnsi="Calibri"/>
          <w:color w:val="2C3E48"/>
          <w:sz w:val="19"/>
          <w:szCs w:val="19"/>
        </w:rPr>
        <w:t xml:space="preserve">Lessor assumes no liability and makes no representation as to the treatment of this Agreement by any federal, state or local taxation authority.</w:t>
      </w:r>
    </w:p>
    <w:p>
      <w:pPr>
        <w:pStyle w:val="Heading2"/>
        <w:spacing w:after="80" w:before="220"/>
      </w:pPr>
      <w:r>
        <w:rPr>
          <w:rFonts w:ascii="Calibri" w:cs="Calibri" w:eastAsia="Calibri" w:hAnsi="Calibri"/>
          <w:b/>
          <w:bCs/>
          <w:color w:val="0E2B34"/>
          <w:sz w:val="23"/>
          <w:szCs w:val="23"/>
        </w:rPr>
        <w:t xml:space="preserve">Governing Law and Dispute Resolution</w:t>
      </w:r>
    </w:p>
    <w:p>
      <w:pPr>
        <w:spacing w:after="120"/>
        <w:jc w:val="both"/>
      </w:pPr>
      <w:r>
        <w:rPr>
          <w:rFonts w:ascii="Calibri" w:cs="Calibri" w:eastAsia="Calibri" w:hAnsi="Calibri"/>
          <w:color w:val="2C3E48"/>
          <w:sz w:val="19"/>
          <w:szCs w:val="19"/>
        </w:rPr>
        <w:t xml:space="preserve">This Agreement is governed by the laws of Victoria, Australia, and the parties submit to the non-exclusive jurisdiction of the courts of Victoria. Before starting proceedings, a party must give the other written notice of the dispute, and senior representatives of the parties must meet (in person or by video) and attempt in good faith to resolve it within twenty-one (21) days of that notice. Either party may apply to a court for urgent injunctive relief at any time.</w:t>
      </w:r>
    </w:p>
    <w:p>
      <w:pPr>
        <w:pStyle w:val="Heading2"/>
        <w:spacing w:after="80" w:before="220"/>
      </w:pPr>
      <w:r>
        <w:rPr>
          <w:rFonts w:ascii="Calibri" w:cs="Calibri" w:eastAsia="Calibri" w:hAnsi="Calibri"/>
          <w:b/>
          <w:bCs/>
          <w:color w:val="0E2B34"/>
          <w:sz w:val="23"/>
          <w:szCs w:val="23"/>
        </w:rPr>
        <w:t xml:space="preserve">Miscellaneous</w:t>
      </w:r>
    </w:p>
    <w:p>
      <w:pPr>
        <w:spacing w:after="120"/>
        <w:jc w:val="both"/>
      </w:pPr>
      <w:r>
        <w:rPr>
          <w:rFonts w:ascii="Calibri" w:cs="Calibri" w:eastAsia="Calibri" w:hAnsi="Calibri"/>
          <w:color w:val="2C3E48"/>
          <w:sz w:val="19"/>
          <w:szCs w:val="19"/>
        </w:rPr>
        <w:t xml:space="preserve">This Agreement constitutes the entire agreement between the Lessor and the Lessee and supersedes all prior agreements, written or oral, between the parties hereto relating to the subject matter of this Agreement. Without Lessor’s prior written consent, Lessee shall not assign, transfer, pledge or otherwise dispose of this Agreement, the Equipment or any right, obligation or interest therein. This Agreement shall not be amended, altered or changed except by a written agreement signed by both parties. The provision in this Agreement which, by their nature, are intended to survive the expiration or termination of this Agreement, shall so survive. Headings are for convenience only and shall not be deemed to be a part of this Agreement. The preamble, exhibits and schedules to this Agreement constitute an integral part hereof. Words in the singular shall include the plural and vice versa and reference to a person shall also include corporate bodies and other legal entities. In case any one or more of the provisions (or parts of a provision) contained in this Agreement shall, for any reason, be held to be invalid, illegal or unenforceable in any respect, such invalidity, illegality or unenforceability shall not affect any other provision of this Agreement; and this Agreement shall, to the fullest extent lawful, be reformed and construed as if such invalid or illegal or unenforceable provision (or part of a provision), had never been contained herein, and such provision (or part of the provision) reformed so that it would be valid, legal and enforceable to the maximum extent possible.</w:t>
      </w:r>
    </w:p>
    <w:p>
      <w:pPr>
        <w:pStyle w:val="Heading2"/>
        <w:spacing w:after="80" w:before="220"/>
      </w:pPr>
      <w:r>
        <w:rPr>
          <w:rFonts w:ascii="Calibri" w:cs="Calibri" w:eastAsia="Calibri" w:hAnsi="Calibri"/>
          <w:b/>
          <w:bCs/>
          <w:color w:val="0E2B34"/>
          <w:sz w:val="23"/>
          <w:szCs w:val="23"/>
        </w:rPr>
        <w:t xml:space="preserve">Waiver</w:t>
      </w:r>
    </w:p>
    <w:p>
      <w:pPr>
        <w:spacing w:after="120"/>
        <w:jc w:val="both"/>
      </w:pPr>
      <w:r>
        <w:rPr>
          <w:rFonts w:ascii="Calibri" w:cs="Calibri" w:eastAsia="Calibri" w:hAnsi="Calibri"/>
          <w:color w:val="2C3E48"/>
          <w:sz w:val="19"/>
          <w:szCs w:val="19"/>
        </w:rPr>
        <w:t xml:space="preserve">The failure of either party to enforce any provisions of this Agreement shall not be deemed a waiver or limitation of that party’s right to subsequently enforce and compel strict compliance with every provision of this Agreement. The acceptance of Rental Payment by Lessor does not waive Lessor’s right to enforce any provisions of this Agreement.</w:t>
      </w:r>
    </w:p>
    <w:p>
      <w:pPr>
        <w:pStyle w:val="Heading2"/>
        <w:spacing w:after="80" w:before="220"/>
      </w:pPr>
      <w:r>
        <w:rPr>
          <w:rFonts w:ascii="Calibri" w:cs="Calibri" w:eastAsia="Calibri" w:hAnsi="Calibri"/>
          <w:b/>
          <w:bCs/>
          <w:color w:val="0E2B34"/>
          <w:sz w:val="23"/>
          <w:szCs w:val="23"/>
        </w:rPr>
        <w:t xml:space="preserve">PPSA</w:t>
      </w:r>
    </w:p>
    <w:p>
      <w:pPr>
        <w:spacing w:after="120"/>
        <w:jc w:val="both"/>
      </w:pPr>
      <w:r>
        <w:rPr>
          <w:rFonts w:ascii="Calibri" w:cs="Calibri" w:eastAsia="Calibri" w:hAnsi="Calibri"/>
          <w:color w:val="2C3E48"/>
          <w:sz w:val="19"/>
          <w:szCs w:val="19"/>
        </w:rPr>
        <w:t xml:space="preserve">Lessee hereby consents to Lessor affecting and maintaining a registration on the register (in any manner Lessor considers appropriate) in relation to any security interest contemplated or constituted by this Agreement in the Equipment and the proceeds arising in respect of any dealing in the Equipment. Lessor may at any time register a financing statement or financing change statement in respect of a security interest (including any purchase money security interest) and Lessee undertakes to assist and cooperate with the Lessor in completing such registration. Lessee waives the right to receive notice of a verification statement in relation to any registration on the register of a security interest in respect of the Equipment.</w:t>
      </w:r>
    </w:p>
    <w:p>
      <w:pPr>
        <w:pStyle w:val="Heading2"/>
        <w:spacing w:after="80" w:before="220"/>
      </w:pPr>
      <w:r>
        <w:rPr>
          <w:rFonts w:ascii="Calibri" w:cs="Calibri" w:eastAsia="Calibri" w:hAnsi="Calibri"/>
          <w:b/>
          <w:bCs/>
          <w:color w:val="0E2B34"/>
          <w:sz w:val="23"/>
          <w:szCs w:val="23"/>
        </w:rPr>
        <w:t xml:space="preserve">Lessee hereby undertakes to:</w:t>
      </w:r>
    </w:p>
    <w:p>
      <w:pPr>
        <w:spacing w:after="120"/>
        <w:jc w:val="both"/>
      </w:pPr>
      <w:r>
        <w:rPr>
          <w:rFonts w:ascii="Calibri" w:cs="Calibri" w:eastAsia="Calibri" w:hAnsi="Calibri"/>
          <w:color w:val="2C3E48"/>
          <w:sz w:val="19"/>
          <w:szCs w:val="19"/>
        </w:rPr>
        <w:t xml:space="preserve">(a)	do anything (in each case, including executing any new document or providing any information) that is required by Lessor (i) so that Lessor acquire and maintain one or more perfected security interests under the PPSA in respect of the Equipment and its proceeds, (ii) to register a financing statement or financing change statement; and (iii) to ensure that Lessor’s security position, and rights and obligations, are not adversely affected by the PPSA;</w:t>
      </w:r>
    </w:p>
    <w:p>
      <w:pPr>
        <w:spacing w:after="120"/>
        <w:jc w:val="both"/>
      </w:pPr>
      <w:r>
        <w:rPr>
          <w:rFonts w:ascii="Calibri" w:cs="Calibri" w:eastAsia="Calibri" w:hAnsi="Calibri"/>
          <w:color w:val="2C3E48"/>
          <w:sz w:val="19"/>
          <w:szCs w:val="19"/>
        </w:rPr>
        <w:t xml:space="preserve">(b)	not register a financing change statement in respect of a security interest contemplated or constituted by this Equipment Lease Agreement without Lessor’s prior written consent; and</w:t>
      </w:r>
    </w:p>
    <w:p>
      <w:pPr>
        <w:spacing w:after="120"/>
        <w:jc w:val="both"/>
      </w:pPr>
      <w:r>
        <w:rPr>
          <w:rFonts w:ascii="Calibri" w:cs="Calibri" w:eastAsia="Calibri" w:hAnsi="Calibri"/>
          <w:color w:val="2C3E48"/>
          <w:sz w:val="19"/>
          <w:szCs w:val="19"/>
        </w:rPr>
        <w:t xml:space="preserve">(c)	not register, or permit to be registered, a financing statement or a financing change statement in relation to the Equipment in favour of a third party without Lessor’s prior written consent.</w:t>
      </w:r>
    </w:p>
    <w:p>
      <w:pPr>
        <w:spacing w:after="120"/>
        <w:jc w:val="both"/>
      </w:pPr>
      <w:r>
        <w:rPr>
          <w:rFonts w:ascii="Calibri" w:cs="Calibri" w:eastAsia="Calibri" w:hAnsi="Calibri"/>
          <w:color w:val="2C3E48"/>
          <w:sz w:val="19"/>
          <w:szCs w:val="19"/>
        </w:rPr>
        <w:t xml:space="preserve">If Chapter 4 of the PPS Act would otherwise apply to the enforcement of a security interest arising under or in connection with this Agreement and:</w:t>
      </w:r>
    </w:p>
    <w:p>
      <w:pPr>
        <w:spacing w:after="120"/>
        <w:jc w:val="both"/>
      </w:pPr>
      <w:r>
        <w:rPr>
          <w:rFonts w:ascii="Calibri" w:cs="Calibri" w:eastAsia="Calibri" w:hAnsi="Calibri"/>
          <w:color w:val="2C3E48"/>
          <w:sz w:val="19"/>
          <w:szCs w:val="19"/>
        </w:rPr>
        <w:t xml:space="preserve">(a)	section115(1)of the PPS Act allows for the contracting out of provisions of the PPS Act, the following provisions of the PPS Act will not apply and Lessee will have no rights under them: section 95 (to the extent that it requires the secured party to give notices to the grantor); section 96; section 118 (to the extent that it allows a secured party to give notices to the grantor); section 121(4); section 125; section 130; section 132(3)(d); section 132(4); section 135; section 142 and section 143; and</w:t>
      </w:r>
    </w:p>
    <w:p>
      <w:pPr>
        <w:spacing w:after="120"/>
        <w:jc w:val="both"/>
      </w:pPr>
      <w:r>
        <w:rPr>
          <w:rFonts w:ascii="Calibri" w:cs="Calibri" w:eastAsia="Calibri" w:hAnsi="Calibri"/>
          <w:color w:val="2C3E48"/>
          <w:sz w:val="19"/>
          <w:szCs w:val="19"/>
        </w:rPr>
        <w:t xml:space="preserve">(b)	section 115(7) of the PPS Act allows for the contracting out of provisions of the PPS Act, the following provisions of the PPS Act will not apply and Lessee will have no rights under them: section 127; section 129(2) and (3); section 130(1); section 132; section 134(2); section 135; section 136(3), (4) and</w:t>
      </w:r>
    </w:p>
    <w:p>
      <w:pPr>
        <w:spacing w:after="120"/>
        <w:jc w:val="both"/>
      </w:pPr>
      <w:r>
        <w:rPr>
          <w:rFonts w:ascii="Calibri" w:cs="Calibri" w:eastAsia="Calibri" w:hAnsi="Calibri"/>
          <w:color w:val="2C3E48"/>
          <w:sz w:val="19"/>
          <w:szCs w:val="19"/>
        </w:rPr>
        <w:t xml:space="preserve">(5) and section 137.</w:t>
      </w:r>
    </w:p>
    <w:p>
      <w:pPr>
        <w:spacing w:after="120"/>
        <w:jc w:val="both"/>
      </w:pPr>
      <w:r>
        <w:rPr>
          <w:rFonts w:ascii="Calibri" w:cs="Calibri" w:eastAsia="Calibri" w:hAnsi="Calibri"/>
          <w:color w:val="2C3E48"/>
          <w:sz w:val="19"/>
          <w:szCs w:val="19"/>
        </w:rPr>
        <w:t xml:space="preserve">Unless otherwise agreed and to the extent permitted by the PPSA, the parties agree not to disclose information of the kind referred to in section 275(1) of the PPS Act to an interested person, or any other person requested by an interested person. Lessee hereby waives any right it may have, or but for this clause may have had, under section 275(7)(c) of the PPS Act to authorize the disclosure of the above information. For the purposes of section 20(2) of the PPS Act, the collateral is Equipment including any Equipment which is described in any Equipment Lease Schedule provided by Lessor to Lessee from time to time. This Agreement is a security agreement for the purposes of the PPS Act.</w:t>
      </w:r>
    </w:p>
    <w:p>
      <w:pPr>
        <w:spacing w:after="120"/>
        <w:jc w:val="both"/>
      </w:pPr>
      <w:r>
        <w:rPr>
          <w:rFonts w:ascii="Calibri" w:cs="Calibri" w:eastAsia="Calibri" w:hAnsi="Calibri"/>
          <w:color w:val="2C3E48"/>
          <w:sz w:val="19"/>
          <w:szCs w:val="19"/>
        </w:rPr>
        <w:t xml:space="preserve">Lessor may apply amounts received in connection with this Agreement to satisfy obligations secured by a security interest contemplated or constituted by this Agreement in any way Lessor determines in its absolute discretion.</w:t>
      </w:r>
    </w:p>
    <w:p>
      <w:pPr>
        <w:spacing w:after="120"/>
        <w:jc w:val="both"/>
      </w:pPr>
      <w:r>
        <w:rPr>
          <w:rFonts w:ascii="Calibri" w:cs="Calibri" w:eastAsia="Calibri" w:hAnsi="Calibri"/>
          <w:color w:val="2C3E48"/>
          <w:sz w:val="19"/>
          <w:szCs w:val="19"/>
        </w:rPr>
        <w:t xml:space="preserve">Lessee agrees to notify Lessor in writing of any change to Lessee’s details set out in the Rental Schedule (Part A), within five (5) days from the date of such change.</w:t>
      </w:r>
    </w:p>
    <w:p>
      <w:pPr>
        <w:spacing w:after="200" w:before="160"/>
        <w:jc w:val="both"/>
      </w:pPr>
      <w:r>
        <w:rPr>
          <w:rFonts w:ascii="Calibri" w:cs="Calibri" w:eastAsia="Calibri" w:hAnsi="Calibri"/>
          <w:color w:val="2C3E48"/>
          <w:sz w:val="19"/>
          <w:szCs w:val="19"/>
        </w:rPr>
        <w:t xml:space="preserve">Australian Consumer Law. Nothing in this Agreement excludes, restricts or modifies the application of any provision of the Australian Consumer Law (including any consumer guarantee), the exercise of a right conferred by such a provision, or any liability of the Lessor for a failure to comply with a consumer guarantee, where to do so would render any term of this Agreement void.</w:t>
      </w:r>
    </w:p>
    <w:p>
      <w:r>
        <w:rPr>
          <w:rFonts w:ascii="Calibri" w:cs="Calibri" w:eastAsia="Calibri" w:hAnsi="Calibri"/>
          <w:b/>
          <w:bCs/>
          <w:color w:val="8A6410"/>
          <w:sz w:val="19"/>
          <w:szCs w:val="19"/>
        </w:rPr>
        <w:t xml:space="preserve">Return completed agreements to: Misonics Pty Ltd, 4527 G, 470 St Kilda Road, Melbourne VIC 3004 — or email sales@misonics.com.au.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2026-08-01T09:10:54.110Z</dcterms:created>
  <dcterms:modified xsi:type="dcterms:W3CDTF">2026-08-01T09:10:54.117Z</dcterms:modified>
</cp:coreProperties>
</file>

<file path=docProps/custom.xml><?xml version="1.0" encoding="utf-8"?>
<Properties xmlns="http://schemas.openxmlformats.org/officeDocument/2006/custom-properties" xmlns:vt="http://schemas.openxmlformats.org/officeDocument/2006/docPropsVTypes"/>
</file>